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99EA" w14:textId="54B29DAD" w:rsidR="003C28EE" w:rsidRDefault="003C28EE" w:rsidP="003C28EE">
      <w:pPr>
        <w:spacing w:after="0" w:line="240" w:lineRule="auto"/>
        <w:rPr>
          <w:b/>
          <w:color w:val="4472C4" w:themeColor="accent1"/>
          <w:sz w:val="28"/>
          <w:szCs w:val="28"/>
        </w:rPr>
      </w:pPr>
      <w:bookmarkStart w:id="0" w:name="_Hlk43403339"/>
      <w:bookmarkEnd w:id="0"/>
      <w:r>
        <w:rPr>
          <w:b/>
          <w:noProof/>
          <w:color w:val="4472C4" w:themeColor="accent1"/>
          <w:sz w:val="28"/>
          <w:szCs w:val="28"/>
        </w:rPr>
        <w:t xml:space="preserve">    </w:t>
      </w:r>
      <w:r w:rsidRPr="00517158">
        <w:rPr>
          <w:b/>
          <w:noProof/>
          <w:color w:val="4472C4" w:themeColor="accent1"/>
          <w:sz w:val="28"/>
          <w:szCs w:val="28"/>
        </w:rPr>
        <w:t xml:space="preserve"> </w:t>
      </w:r>
      <w:r w:rsidRPr="00517158">
        <w:rPr>
          <w:b/>
          <w:color w:val="4472C4" w:themeColor="accent1"/>
          <w:sz w:val="28"/>
          <w:szCs w:val="28"/>
        </w:rPr>
        <w:t xml:space="preserve"> </w:t>
      </w:r>
      <w:r>
        <w:rPr>
          <w:b/>
          <w:noProof/>
          <w:color w:val="4472C4" w:themeColor="accent1"/>
          <w:sz w:val="28"/>
          <w:szCs w:val="28"/>
        </w:rPr>
        <w:t xml:space="preserve">          </w:t>
      </w:r>
      <w:r w:rsidRPr="00517158">
        <w:rPr>
          <w:b/>
          <w:noProof/>
          <w:color w:val="4472C4" w:themeColor="accent1"/>
          <w:sz w:val="28"/>
          <w:szCs w:val="28"/>
        </w:rPr>
        <w:drawing>
          <wp:inline distT="0" distB="0" distL="0" distR="0" wp14:anchorId="359E1F21" wp14:editId="0E1D11D4">
            <wp:extent cx="485566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25" cy="4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472C4" w:themeColor="accent1"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 wp14:anchorId="138A8F6B" wp14:editId="1EAFA958">
            <wp:extent cx="729568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4" cy="4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472C4" w:themeColor="accent1"/>
          <w:sz w:val="28"/>
          <w:szCs w:val="28"/>
        </w:rPr>
        <w:t xml:space="preserve">               </w:t>
      </w:r>
      <w:r w:rsidRPr="00517158">
        <w:rPr>
          <w:b/>
          <w:color w:val="4472C4" w:themeColor="accent1"/>
          <w:sz w:val="28"/>
          <w:szCs w:val="28"/>
        </w:rPr>
        <w:t xml:space="preserve">  </w:t>
      </w:r>
      <w:r>
        <w:rPr>
          <w:b/>
          <w:color w:val="4472C4" w:themeColor="accent1"/>
          <w:sz w:val="28"/>
          <w:szCs w:val="28"/>
        </w:rPr>
        <w:t xml:space="preserve">                  </w:t>
      </w:r>
      <w:r w:rsidRPr="003C28EE">
        <w:rPr>
          <w:noProof/>
        </w:rPr>
        <w:drawing>
          <wp:inline distT="0" distB="0" distL="0" distR="0" wp14:anchorId="68BFE9E5" wp14:editId="384E2D70">
            <wp:extent cx="623410" cy="4811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59" cy="5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E8F95" w14:textId="74ABDB82" w:rsidR="003C28EE" w:rsidRPr="003C28EE" w:rsidRDefault="003C28EE" w:rsidP="003C28EE">
      <w:pPr>
        <w:spacing w:after="0" w:line="240" w:lineRule="auto"/>
        <w:rPr>
          <w:b/>
          <w:sz w:val="18"/>
          <w:szCs w:val="18"/>
        </w:rPr>
      </w:pPr>
      <w:r>
        <w:rPr>
          <w:b/>
          <w:color w:val="4472C4" w:themeColor="accent1"/>
          <w:sz w:val="18"/>
          <w:szCs w:val="18"/>
        </w:rPr>
        <w:t xml:space="preserve">                     </w:t>
      </w:r>
      <w:r w:rsidRPr="003C28EE">
        <w:rPr>
          <w:b/>
          <w:sz w:val="18"/>
          <w:szCs w:val="18"/>
        </w:rPr>
        <w:t xml:space="preserve">ФЕДЕРАЦИЯ                         МИНИСТЕРСТВО ЗДРАВООХРАНЕНИЯ       МИНИСТРЕСТВО ПРОМЫШЛЕННОСТИ                                                                                                                                                                    </w:t>
      </w:r>
    </w:p>
    <w:p w14:paraId="57771E6B" w14:textId="32587F57" w:rsidR="003C28EE" w:rsidRPr="003C28EE" w:rsidRDefault="003C28EE" w:rsidP="003C28E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C28EE">
        <w:rPr>
          <w:sz w:val="18"/>
          <w:szCs w:val="18"/>
        </w:rPr>
        <w:t xml:space="preserve">       </w:t>
      </w:r>
      <w:r w:rsidRPr="003C28EE">
        <w:rPr>
          <w:b/>
          <w:sz w:val="18"/>
          <w:szCs w:val="18"/>
        </w:rPr>
        <w:t xml:space="preserve">ЛАБОРАТОРНОЙ МЕДИЦИНЫ            РОССИЙСКОЙ ФЕДЕРАЦИИ                                   </w:t>
      </w:r>
      <w:r>
        <w:rPr>
          <w:b/>
          <w:sz w:val="18"/>
          <w:szCs w:val="18"/>
        </w:rPr>
        <w:t xml:space="preserve">   </w:t>
      </w:r>
      <w:r w:rsidRPr="003C28EE">
        <w:rPr>
          <w:b/>
          <w:sz w:val="18"/>
          <w:szCs w:val="18"/>
        </w:rPr>
        <w:t xml:space="preserve"> И ТОРГОВЛИ РФ</w:t>
      </w:r>
    </w:p>
    <w:p w14:paraId="0FD6E02A" w14:textId="77777777" w:rsidR="003C28EE" w:rsidRDefault="003C28EE" w:rsidP="003C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2774F" w14:textId="439CFF7B" w:rsidR="003C28EE" w:rsidRPr="00B713CC" w:rsidRDefault="00C135BC" w:rsidP="003C28E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ED291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23</w:t>
      </w:r>
      <w:r w:rsidR="003C28E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июня</w:t>
      </w:r>
      <w:r w:rsidR="003C28EE" w:rsidRPr="00B713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20</w:t>
      </w:r>
      <w:r w:rsidR="003C28E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20</w:t>
      </w:r>
      <w:r w:rsidR="003C28EE" w:rsidRPr="00B713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г.</w:t>
      </w:r>
    </w:p>
    <w:p w14:paraId="7987F98C" w14:textId="77777777" w:rsidR="003C28EE" w:rsidRPr="00D20000" w:rsidRDefault="003C28EE" w:rsidP="003C28EE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D2000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ПРЕСС-РЕЛИЗ</w:t>
      </w:r>
    </w:p>
    <w:p w14:paraId="707D669E" w14:textId="7F4F70A1" w:rsidR="003C28EE" w:rsidRPr="00D20000" w:rsidRDefault="003C28EE" w:rsidP="003C28E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ВТОРОЙ КЛИНИКО-ЛАБОРАТОРНЫЙ ФОРУМ</w:t>
      </w:r>
    </w:p>
    <w:p w14:paraId="15D6B7DB" w14:textId="77777777" w:rsidR="003C28EE" w:rsidRPr="002136AC" w:rsidRDefault="003C28EE" w:rsidP="003C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81B28" w14:textId="46014CB6" w:rsidR="003C28EE" w:rsidRPr="00ED2917" w:rsidRDefault="003C28EE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b/>
          <w:sz w:val="24"/>
          <w:szCs w:val="24"/>
        </w:rPr>
        <w:t xml:space="preserve">25 – 26 июня 2020 года </w:t>
      </w:r>
      <w:r w:rsidRPr="00ED2917">
        <w:rPr>
          <w:rFonts w:ascii="Times New Roman" w:hAnsi="Times New Roman" w:cs="Times New Roman"/>
          <w:sz w:val="24"/>
          <w:szCs w:val="24"/>
        </w:rPr>
        <w:t>состоится 2-ой Клинико-лабораторный Форум, в этом году в онлайн</w:t>
      </w:r>
      <w:r w:rsidR="00431E65" w:rsidRPr="00ED2917">
        <w:rPr>
          <w:rFonts w:ascii="Times New Roman" w:hAnsi="Times New Roman" w:cs="Times New Roman"/>
          <w:sz w:val="24"/>
          <w:szCs w:val="24"/>
        </w:rPr>
        <w:t xml:space="preserve"> </w:t>
      </w:r>
      <w:r w:rsidRPr="00ED2917">
        <w:rPr>
          <w:rFonts w:ascii="Times New Roman" w:hAnsi="Times New Roman" w:cs="Times New Roman"/>
          <w:sz w:val="24"/>
          <w:szCs w:val="24"/>
        </w:rPr>
        <w:t>формате.</w:t>
      </w:r>
    </w:p>
    <w:p w14:paraId="7416BC1F" w14:textId="3EF0F584" w:rsidR="003C28EE" w:rsidRPr="00ED2917" w:rsidRDefault="003C28EE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sz w:val="24"/>
          <w:szCs w:val="24"/>
        </w:rPr>
        <w:t>Организатором Форума выступила Ассоциация специалистов и организаций лабораторной службы «Федерация лабораторной медицины» при поддержке Министерства здравоохранения РФ и Министерства промышленности и торговли РФ.</w:t>
      </w:r>
    </w:p>
    <w:p w14:paraId="3D07AE7B" w14:textId="77777777" w:rsidR="0007033A" w:rsidRPr="00ED2917" w:rsidRDefault="0007033A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89EE3A" w14:textId="0D843A8D" w:rsidR="00F70A1A" w:rsidRPr="00ED2917" w:rsidRDefault="00F70A1A" w:rsidP="00F70A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917">
        <w:rPr>
          <w:rFonts w:ascii="Times New Roman" w:hAnsi="Times New Roman" w:cs="Times New Roman"/>
          <w:b/>
          <w:bCs/>
          <w:sz w:val="24"/>
          <w:szCs w:val="24"/>
        </w:rPr>
        <w:t>В ПРОГРАММЕ ФОРУМА:</w:t>
      </w:r>
    </w:p>
    <w:p w14:paraId="4240AD41" w14:textId="3AE8C985" w:rsidR="003C28EE" w:rsidRPr="00ED2917" w:rsidRDefault="003C28EE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87C045" w14:textId="66C1F34B" w:rsidR="00431E65" w:rsidRPr="00ED2917" w:rsidRDefault="00431E65" w:rsidP="00431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sz w:val="24"/>
          <w:szCs w:val="24"/>
        </w:rPr>
        <w:t>УРОКИ ПАНДЕМИИ COVID-19</w:t>
      </w:r>
    </w:p>
    <w:p w14:paraId="4643607E" w14:textId="60317A2A" w:rsidR="003C28EE" w:rsidRPr="00ED2917" w:rsidRDefault="00431E65" w:rsidP="00C135BC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2917">
        <w:rPr>
          <w:rFonts w:ascii="Times New Roman" w:hAnsi="Times New Roman" w:cs="Times New Roman"/>
          <w:bCs/>
          <w:i/>
          <w:iCs/>
          <w:sz w:val="24"/>
          <w:szCs w:val="24"/>
        </w:rPr>
        <w:t>Результаты и проблемы лабораторной диагностики Covid19</w:t>
      </w:r>
    </w:p>
    <w:p w14:paraId="65288E2C" w14:textId="2BC8D5AC" w:rsidR="00431E65" w:rsidRPr="00ED2917" w:rsidRDefault="00431E65" w:rsidP="00C135BC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2917">
        <w:rPr>
          <w:rFonts w:ascii="Times New Roman" w:hAnsi="Times New Roman" w:cs="Times New Roman"/>
          <w:bCs/>
          <w:i/>
          <w:iCs/>
          <w:sz w:val="24"/>
          <w:szCs w:val="24"/>
        </w:rPr>
        <w:t>Внешняя оценка качества лабораторных исследований в диагностике COVID-19</w:t>
      </w:r>
    </w:p>
    <w:p w14:paraId="52B9F8A2" w14:textId="59E7471A" w:rsidR="00431E65" w:rsidRPr="00ED2917" w:rsidRDefault="00431E65" w:rsidP="00C135BC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2917">
        <w:rPr>
          <w:rFonts w:ascii="Times New Roman" w:hAnsi="Times New Roman" w:cs="Times New Roman"/>
          <w:bCs/>
          <w:i/>
          <w:iCs/>
          <w:sz w:val="24"/>
          <w:szCs w:val="24"/>
        </w:rPr>
        <w:t>Нужны ли клинические рекомендации?</w:t>
      </w:r>
    </w:p>
    <w:p w14:paraId="0AD2C622" w14:textId="77777777" w:rsidR="00431E65" w:rsidRPr="00ED2917" w:rsidRDefault="00431E65" w:rsidP="00431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Cs/>
          <w:sz w:val="24"/>
          <w:szCs w:val="24"/>
        </w:rPr>
        <w:t xml:space="preserve">Дискуссионная сессия </w:t>
      </w:r>
      <w:r w:rsidRPr="00ED2917">
        <w:rPr>
          <w:rFonts w:ascii="Times New Roman" w:hAnsi="Times New Roman" w:cs="Times New Roman"/>
          <w:b/>
          <w:sz w:val="24"/>
          <w:szCs w:val="24"/>
        </w:rPr>
        <w:t>под эгидой Минпромторга РФ</w:t>
      </w:r>
    </w:p>
    <w:p w14:paraId="03E656A9" w14:textId="72804C03" w:rsidR="00431E65" w:rsidRPr="00ED2917" w:rsidRDefault="00C135BC" w:rsidP="00431E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033A" w:rsidRPr="00ED291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D2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33A" w:rsidRPr="00ED291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431E65" w:rsidRPr="00ED2917">
        <w:rPr>
          <w:rFonts w:ascii="Times New Roman" w:hAnsi="Times New Roman" w:cs="Times New Roman"/>
          <w:bCs/>
          <w:sz w:val="24"/>
          <w:szCs w:val="24"/>
        </w:rPr>
        <w:t>ТЕЧЕСТВЕННЫЕ РАЗРАБОТКИ ДЛЯ ДИАГНОСТИКИ</w:t>
      </w:r>
      <w:r w:rsidR="0007033A" w:rsidRPr="00ED2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E65" w:rsidRPr="00ED2917">
        <w:rPr>
          <w:rFonts w:ascii="Times New Roman" w:hAnsi="Times New Roman" w:cs="Times New Roman"/>
          <w:bCs/>
          <w:sz w:val="24"/>
          <w:szCs w:val="24"/>
        </w:rPr>
        <w:t>COVID</w:t>
      </w:r>
      <w:r w:rsidR="0007033A" w:rsidRPr="00ED2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E65" w:rsidRPr="00ED2917"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20A8D5C4" w14:textId="4CE632B5" w:rsidR="00431E65" w:rsidRPr="00ED2917" w:rsidRDefault="00431E65" w:rsidP="00431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Cs/>
          <w:sz w:val="24"/>
          <w:szCs w:val="24"/>
        </w:rPr>
        <w:t>КРУГЛЫЙ СТОЛ: Эстафета лабораторной службы: опыт регионов в обеспечении лабораторной поддержки при COVID-19</w:t>
      </w:r>
    </w:p>
    <w:p w14:paraId="363434FA" w14:textId="036E00E2" w:rsidR="00431E65" w:rsidRPr="00ED2917" w:rsidRDefault="00431E65" w:rsidP="00431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17">
        <w:rPr>
          <w:rFonts w:ascii="Times New Roman" w:hAnsi="Times New Roman" w:cs="Times New Roman"/>
          <w:b/>
          <w:sz w:val="24"/>
          <w:szCs w:val="24"/>
        </w:rPr>
        <w:t>ОТКРЫТОЕ ЗАСЕДАНИЕ Профильной комиссии по клинической лабораторной диагностике Минздрава РФ</w:t>
      </w:r>
    </w:p>
    <w:p w14:paraId="2E2480DF" w14:textId="683027EC" w:rsidR="00431E65" w:rsidRPr="00ED2917" w:rsidRDefault="00431E65" w:rsidP="00F70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Cs/>
          <w:sz w:val="24"/>
          <w:szCs w:val="24"/>
        </w:rPr>
        <w:t xml:space="preserve">Пострегистрационный надзор за медицинскими изделиями для диагностики </w:t>
      </w:r>
      <w:proofErr w:type="spellStart"/>
      <w:r w:rsidRPr="00ED291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ED29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917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</w:p>
    <w:p w14:paraId="3479F4BC" w14:textId="77777777" w:rsidR="00C135BC" w:rsidRPr="00ED2917" w:rsidRDefault="00431E65" w:rsidP="00C135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Cs/>
          <w:sz w:val="24"/>
          <w:szCs w:val="24"/>
        </w:rPr>
        <w:t>Клинические аспекты лабораторной диагностики во Временных рекомендациях МЗ РФ по COVID-19</w:t>
      </w:r>
      <w:r w:rsidR="00C135BC" w:rsidRPr="00ED29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737A08" w14:textId="5CB20516" w:rsidR="00431E65" w:rsidRPr="00ED2917" w:rsidRDefault="00431E65" w:rsidP="00C135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Cs/>
          <w:sz w:val="24"/>
          <w:szCs w:val="24"/>
        </w:rPr>
        <w:t>КРУГЛЫЙ СТОЛ: Эстафета кафедр КЛД: дистанционное обучение в условиях эпидемических ограничений</w:t>
      </w:r>
    </w:p>
    <w:p w14:paraId="63B98BB5" w14:textId="77777777" w:rsidR="00431E65" w:rsidRPr="00ED2917" w:rsidRDefault="00431E65" w:rsidP="00431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99F5C" w14:textId="77777777" w:rsidR="003C28EE" w:rsidRPr="00ED2917" w:rsidRDefault="003C28EE" w:rsidP="003C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17">
        <w:rPr>
          <w:rFonts w:ascii="Times New Roman" w:hAnsi="Times New Roman" w:cs="Times New Roman"/>
          <w:b/>
          <w:sz w:val="24"/>
          <w:szCs w:val="24"/>
        </w:rPr>
        <w:t>КЛЮЧЕВЫЕ СПИКЕРЫ:</w:t>
      </w:r>
    </w:p>
    <w:p w14:paraId="34C3613E" w14:textId="163AC924" w:rsidR="003C28EE" w:rsidRPr="00ED2917" w:rsidRDefault="003C28EE" w:rsidP="00F7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5FE5D" w14:textId="4F440A63" w:rsidR="00F70A1A" w:rsidRPr="00ED2917" w:rsidRDefault="00F70A1A" w:rsidP="00F70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Вавилова </w:t>
      </w:r>
      <w:proofErr w:type="gramStart"/>
      <w:r w:rsidRPr="00ED2917">
        <w:rPr>
          <w:rFonts w:ascii="Times New Roman" w:hAnsi="Times New Roman" w:cs="Times New Roman"/>
          <w:b/>
          <w:i/>
          <w:iCs/>
          <w:sz w:val="24"/>
          <w:szCs w:val="24"/>
        </w:rPr>
        <w:t>Т.В.</w:t>
      </w:r>
      <w:proofErr w:type="gramEnd"/>
      <w:r w:rsidRPr="00ED2917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ED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917">
        <w:rPr>
          <w:rFonts w:ascii="Times New Roman" w:hAnsi="Times New Roman" w:cs="Times New Roman"/>
          <w:bCs/>
          <w:sz w:val="24"/>
          <w:szCs w:val="24"/>
        </w:rPr>
        <w:t>д.м.н., профессор, заведующая кафедрой лабораторной медицины и генетики Национального медицинского исследовательского центра имени В.А. Алмазова Минздрава России, главный внештатный специалист по клинической лабораторной диагностике Минздрава России, г. Санкт-Петербург</w:t>
      </w:r>
    </w:p>
    <w:p w14:paraId="5FCC208E" w14:textId="77777777" w:rsidR="00F70A1A" w:rsidRPr="00ED2917" w:rsidRDefault="00F70A1A" w:rsidP="00F7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9E192" w14:textId="2C79C9C4" w:rsidR="00F70A1A" w:rsidRPr="00ED2917" w:rsidRDefault="00F70A1A" w:rsidP="00F70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917">
        <w:rPr>
          <w:rFonts w:ascii="Times New Roman" w:hAnsi="Times New Roman" w:cs="Times New Roman"/>
          <w:b/>
          <w:i/>
          <w:iCs/>
          <w:sz w:val="24"/>
          <w:szCs w:val="24"/>
        </w:rPr>
        <w:t>Годков М.А.,</w:t>
      </w:r>
      <w:r w:rsidRPr="00ED2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2917">
        <w:rPr>
          <w:rFonts w:ascii="Times New Roman" w:hAnsi="Times New Roman" w:cs="Times New Roman"/>
          <w:bCs/>
          <w:sz w:val="24"/>
          <w:szCs w:val="24"/>
        </w:rPr>
        <w:t>д.м.н.</w:t>
      </w:r>
      <w:proofErr w:type="gramEnd"/>
      <w:r w:rsidRPr="00ED2917">
        <w:rPr>
          <w:rFonts w:ascii="Times New Roman" w:hAnsi="Times New Roman" w:cs="Times New Roman"/>
          <w:bCs/>
          <w:sz w:val="24"/>
          <w:szCs w:val="24"/>
        </w:rPr>
        <w:t>, руководитель отдела лабораторной диагностики НИИ скорой помощи имени Н.И. Склифосовского, президент Федерации лабораторной медицины, г. Москва</w:t>
      </w:r>
    </w:p>
    <w:p w14:paraId="571F6CCA" w14:textId="77777777" w:rsidR="00F70A1A" w:rsidRPr="00ED2917" w:rsidRDefault="00F70A1A" w:rsidP="00F7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326FE" w14:textId="234832AE" w:rsidR="00F70A1A" w:rsidRPr="00ED2917" w:rsidRDefault="00F70A1A" w:rsidP="00F70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2917">
        <w:rPr>
          <w:rFonts w:ascii="Times New Roman" w:hAnsi="Times New Roman" w:cs="Times New Roman"/>
          <w:b/>
          <w:i/>
          <w:iCs/>
          <w:sz w:val="24"/>
          <w:szCs w:val="24"/>
        </w:rPr>
        <w:t>Омельяновский</w:t>
      </w:r>
      <w:proofErr w:type="spellEnd"/>
      <w:r w:rsidRPr="00ED29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В.В.,</w:t>
      </w:r>
      <w:r w:rsidRPr="00ED2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2917">
        <w:rPr>
          <w:rFonts w:ascii="Times New Roman" w:hAnsi="Times New Roman" w:cs="Times New Roman"/>
          <w:bCs/>
          <w:sz w:val="24"/>
          <w:szCs w:val="24"/>
        </w:rPr>
        <w:t>д.м.н.</w:t>
      </w:r>
      <w:proofErr w:type="gramEnd"/>
      <w:r w:rsidRPr="00ED2917">
        <w:rPr>
          <w:rFonts w:ascii="Times New Roman" w:hAnsi="Times New Roman" w:cs="Times New Roman"/>
          <w:bCs/>
          <w:sz w:val="24"/>
          <w:szCs w:val="24"/>
        </w:rPr>
        <w:t>, профессор, генеральный директор ФГБУ «Центр экспертизы и контроля качества медицинской помощи» Министерства здравоохранения РФ, г. Москва</w:t>
      </w:r>
    </w:p>
    <w:p w14:paraId="11C6FD10" w14:textId="77777777" w:rsidR="00F70A1A" w:rsidRPr="00ED2917" w:rsidRDefault="00F70A1A" w:rsidP="00F7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9AF56" w14:textId="146AE5AF" w:rsidR="003C28EE" w:rsidRPr="00ED2917" w:rsidRDefault="00F70A1A" w:rsidP="00F7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Малахов </w:t>
      </w:r>
      <w:proofErr w:type="gramStart"/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В.Н.</w:t>
      </w:r>
      <w:proofErr w:type="gramEnd"/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D2917">
        <w:rPr>
          <w:rFonts w:ascii="Times New Roman" w:hAnsi="Times New Roman" w:cs="Times New Roman"/>
          <w:sz w:val="24"/>
          <w:szCs w:val="24"/>
        </w:rPr>
        <w:t xml:space="preserve"> д.б.н., профессор, директор АСНП НП «Центр внешнего контроля качества клинических лабораторных исследований», г. Москва</w:t>
      </w:r>
    </w:p>
    <w:p w14:paraId="7EF72044" w14:textId="699DBF72" w:rsidR="00F70A1A" w:rsidRPr="00ED2917" w:rsidRDefault="00F70A1A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C6643C" w14:textId="5F845CF7" w:rsidR="00F70A1A" w:rsidRPr="00ED2917" w:rsidRDefault="00F70A1A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</w:t>
      </w:r>
      <w:r w:rsidR="00C135BC"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А.М.</w:t>
      </w: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D2917">
        <w:rPr>
          <w:rFonts w:ascii="Times New Roman" w:hAnsi="Times New Roman" w:cs="Times New Roman"/>
          <w:sz w:val="24"/>
          <w:szCs w:val="24"/>
        </w:rPr>
        <w:t xml:space="preserve"> д.м.н., профессор, член-корр. РАН, </w:t>
      </w:r>
      <w:r w:rsidR="00C135BC" w:rsidRPr="00ED2917">
        <w:rPr>
          <w:rFonts w:ascii="Times New Roman" w:hAnsi="Times New Roman" w:cs="Times New Roman"/>
          <w:sz w:val="24"/>
          <w:szCs w:val="24"/>
        </w:rPr>
        <w:t xml:space="preserve">вице-президент Федерации лабораторной медицины, </w:t>
      </w:r>
      <w:r w:rsidRPr="00ED2917">
        <w:rPr>
          <w:rFonts w:ascii="Times New Roman" w:hAnsi="Times New Roman" w:cs="Times New Roman"/>
          <w:sz w:val="24"/>
          <w:szCs w:val="24"/>
        </w:rPr>
        <w:t xml:space="preserve">председатель правления общероссийской общественной организации «Научно-практическое общество специалистов лабораторной медицины» (НПО СЛМ), главный </w:t>
      </w:r>
      <w:r w:rsidRPr="00ED2917">
        <w:rPr>
          <w:rFonts w:ascii="Times New Roman" w:hAnsi="Times New Roman" w:cs="Times New Roman"/>
          <w:sz w:val="24"/>
          <w:szCs w:val="24"/>
        </w:rPr>
        <w:lastRenderedPageBreak/>
        <w:t>внештатный специалист по клинической лабораторной диагностике ДЗ Санкт-Петербурга, г. Санкт-Петербург</w:t>
      </w:r>
    </w:p>
    <w:p w14:paraId="0A184200" w14:textId="77777777" w:rsidR="003C28EE" w:rsidRPr="00ED2917" w:rsidRDefault="003C28EE" w:rsidP="003C28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B17A4" w14:textId="204624EC" w:rsidR="003C28EE" w:rsidRPr="00ED2917" w:rsidRDefault="00F70A1A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Чуланов</w:t>
      </w:r>
      <w:r w:rsidR="00C135BC"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В.П.</w:t>
      </w: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D2917">
        <w:rPr>
          <w:rFonts w:ascii="Times New Roman" w:hAnsi="Times New Roman" w:cs="Times New Roman"/>
          <w:sz w:val="24"/>
          <w:szCs w:val="24"/>
        </w:rPr>
        <w:t xml:space="preserve"> д.м.н., профессор, заведующий научно-консультативным клинико-диагностическим центром ФБУН ЦНИИ эпидемиологии Роспотребнадзора, профессор кафедры инфекционных болезней медико-профилактического факультета ФГАОУ ВО Первый МГМУ им. И.М. Сеченова Минздрава России, г. Москва</w:t>
      </w:r>
    </w:p>
    <w:p w14:paraId="70A4094F" w14:textId="60060EA3" w:rsidR="00F70A1A" w:rsidRPr="00ED2917" w:rsidRDefault="00F70A1A" w:rsidP="003C28E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636C75A1" w14:textId="3FC9283D" w:rsidR="00F70A1A" w:rsidRPr="00ED2917" w:rsidRDefault="00F70A1A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Тарасенко</w:t>
      </w:r>
      <w:r w:rsidR="00C135BC"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О.А.</w:t>
      </w: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D2917">
        <w:rPr>
          <w:rFonts w:ascii="Times New Roman" w:hAnsi="Times New Roman" w:cs="Times New Roman"/>
          <w:sz w:val="24"/>
          <w:szCs w:val="24"/>
        </w:rPr>
        <w:t xml:space="preserve"> д.м.н., профессор, заместитель генерального директора ФГБУ «ВНИИИМТ»</w:t>
      </w:r>
      <w:r w:rsidR="00C135BC" w:rsidRPr="00ED2917">
        <w:rPr>
          <w:rFonts w:ascii="Times New Roman" w:hAnsi="Times New Roman" w:cs="Times New Roman"/>
          <w:sz w:val="24"/>
          <w:szCs w:val="24"/>
        </w:rPr>
        <w:t xml:space="preserve"> </w:t>
      </w:r>
      <w:r w:rsidRPr="00ED2917">
        <w:rPr>
          <w:rFonts w:ascii="Times New Roman" w:hAnsi="Times New Roman" w:cs="Times New Roman"/>
          <w:sz w:val="24"/>
          <w:szCs w:val="24"/>
        </w:rPr>
        <w:t xml:space="preserve">Росздравнадзора, член Президиума </w:t>
      </w:r>
      <w:r w:rsidR="00C135BC" w:rsidRPr="00ED2917">
        <w:rPr>
          <w:rFonts w:ascii="Times New Roman" w:hAnsi="Times New Roman" w:cs="Times New Roman"/>
          <w:sz w:val="24"/>
          <w:szCs w:val="24"/>
        </w:rPr>
        <w:t>Федерации лабораторной медицины</w:t>
      </w:r>
      <w:r w:rsidRPr="00ED2917">
        <w:rPr>
          <w:rFonts w:ascii="Times New Roman" w:hAnsi="Times New Roman" w:cs="Times New Roman"/>
          <w:sz w:val="24"/>
          <w:szCs w:val="24"/>
        </w:rPr>
        <w:t>, сопредседатель комитета ФЛМ по</w:t>
      </w:r>
      <w:r w:rsidR="00C135BC" w:rsidRPr="00ED2917">
        <w:rPr>
          <w:rFonts w:ascii="Times New Roman" w:hAnsi="Times New Roman" w:cs="Times New Roman"/>
          <w:sz w:val="24"/>
          <w:szCs w:val="24"/>
        </w:rPr>
        <w:t xml:space="preserve"> </w:t>
      </w:r>
      <w:r w:rsidRPr="00ED2917">
        <w:rPr>
          <w:rFonts w:ascii="Times New Roman" w:hAnsi="Times New Roman" w:cs="Times New Roman"/>
          <w:sz w:val="24"/>
          <w:szCs w:val="24"/>
        </w:rPr>
        <w:t>стандартизации и обеспечению качества клинических лабораторных исследований, г. Москва</w:t>
      </w:r>
    </w:p>
    <w:p w14:paraId="231984BA" w14:textId="2505A1DF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FBABB" w14:textId="35B5856A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Гринева </w:t>
      </w:r>
      <w:proofErr w:type="gramStart"/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Е.Н.</w:t>
      </w:r>
      <w:proofErr w:type="gramEnd"/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D2917">
        <w:rPr>
          <w:rFonts w:ascii="Times New Roman" w:hAnsi="Times New Roman" w:cs="Times New Roman"/>
          <w:sz w:val="24"/>
          <w:szCs w:val="24"/>
        </w:rPr>
        <w:t xml:space="preserve"> д.м.н., профессор, директор Института эндокринологии Национального медицинского исследовательского центра имени В.А. Алмазова Минздрава России, главный внештатный специалист-эндокринолог по Северо-Западному федеральному округу, г. Санкт-Петербург</w:t>
      </w:r>
    </w:p>
    <w:p w14:paraId="0FCC08DB" w14:textId="217C68C4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EB50" w14:textId="7971FF1B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Напалков Д.А.,</w:t>
      </w:r>
      <w:r w:rsidRPr="00ED2917">
        <w:rPr>
          <w:rFonts w:ascii="Times New Roman" w:hAnsi="Times New Roman" w:cs="Times New Roman"/>
          <w:sz w:val="24"/>
          <w:szCs w:val="24"/>
        </w:rPr>
        <w:t xml:space="preserve"> д.м.н., профессор кафедры факультетской терапии №1 Института клинической медицины им. Н.В. Склифосовского ФГАОУ ВО Первый МГМУ имени И.М. Сеченова Минздрава России, г. Москва</w:t>
      </w:r>
    </w:p>
    <w:p w14:paraId="2554B289" w14:textId="3D51F1D5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75DD6" w14:textId="0A349C0C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917">
        <w:rPr>
          <w:rFonts w:ascii="Times New Roman" w:hAnsi="Times New Roman" w:cs="Times New Roman"/>
          <w:sz w:val="24"/>
          <w:szCs w:val="24"/>
        </w:rPr>
        <w:t xml:space="preserve">В рамках Форума пройдет </w:t>
      </w:r>
      <w:r w:rsidRPr="00ED2917">
        <w:rPr>
          <w:rFonts w:ascii="Times New Roman" w:hAnsi="Times New Roman" w:cs="Times New Roman"/>
          <w:b/>
          <w:bCs/>
          <w:sz w:val="24"/>
          <w:szCs w:val="24"/>
        </w:rPr>
        <w:t xml:space="preserve">первая виртуальная выставка медицинского оборудования и расходных материалов для современной лаборатории: </w:t>
      </w:r>
      <w:hyperlink r:id="rId8" w:history="1">
        <w:r w:rsidRPr="00ED291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https://forum.fedlab.ru/virtualnaya-vystavka-meditsinskogo-oborudovaniya-i-raskhodnykh-materialov-dlya-sovremennoy-laborator/</w:t>
        </w:r>
      </w:hyperlink>
      <w:r w:rsidRPr="00ED2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53404B" w14:textId="57D63F1B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FE20C" w14:textId="697B6460" w:rsidR="00ED2917" w:rsidRPr="00ED2917" w:rsidRDefault="00ED2917" w:rsidP="00C1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sz w:val="24"/>
          <w:szCs w:val="24"/>
        </w:rPr>
        <w:t>Научная программа Форума аккредитована Комиссией по оценке учебных мероприятий и материалов для непрерывного медицинского образования (НМО).</w:t>
      </w:r>
    </w:p>
    <w:p w14:paraId="63C6BDA0" w14:textId="77777777" w:rsidR="003C28EE" w:rsidRPr="00ED2917" w:rsidRDefault="003C28EE" w:rsidP="003C28E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72508" w14:textId="77777777" w:rsidR="003C28EE" w:rsidRPr="00ED2917" w:rsidRDefault="003C28EE" w:rsidP="003C28E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351AAF" w14:textId="0366E683" w:rsidR="00C135BC" w:rsidRPr="00ED2917" w:rsidRDefault="00C135BC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sz w:val="24"/>
          <w:szCs w:val="24"/>
        </w:rPr>
        <w:t xml:space="preserve">Официальный сайт Форума: </w:t>
      </w:r>
      <w:hyperlink r:id="rId9" w:history="1">
        <w:r w:rsidRPr="00ED2917">
          <w:rPr>
            <w:rStyle w:val="a4"/>
            <w:rFonts w:ascii="Times New Roman" w:hAnsi="Times New Roman" w:cs="Times New Roman"/>
            <w:sz w:val="24"/>
            <w:szCs w:val="24"/>
          </w:rPr>
          <w:t>https://forum.fedlab.ru/</w:t>
        </w:r>
      </w:hyperlink>
      <w:r w:rsidRPr="00ED2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5E11F" w14:textId="79274EAE" w:rsidR="0007033A" w:rsidRPr="00ED2917" w:rsidRDefault="0007033A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sz w:val="24"/>
          <w:szCs w:val="24"/>
        </w:rPr>
        <w:t xml:space="preserve">Научная программа: </w:t>
      </w:r>
      <w:hyperlink r:id="rId10" w:history="1">
        <w:r w:rsidRPr="00ED2917">
          <w:rPr>
            <w:rStyle w:val="a4"/>
            <w:rFonts w:ascii="Times New Roman" w:hAnsi="Times New Roman" w:cs="Times New Roman"/>
            <w:sz w:val="24"/>
            <w:szCs w:val="24"/>
          </w:rPr>
          <w:t>https://forum.fedlab.ru/program/</w:t>
        </w:r>
      </w:hyperlink>
      <w:r w:rsidRPr="00ED2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E7571" w14:textId="20AB2068" w:rsidR="0007033A" w:rsidRPr="00ED2917" w:rsidRDefault="0007033A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917">
        <w:rPr>
          <w:rFonts w:ascii="Times New Roman" w:hAnsi="Times New Roman" w:cs="Times New Roman"/>
          <w:sz w:val="24"/>
          <w:szCs w:val="24"/>
        </w:rPr>
        <w:t xml:space="preserve">Страница трансляции: </w:t>
      </w:r>
      <w:hyperlink r:id="rId11" w:history="1">
        <w:r w:rsidR="008E2499" w:rsidRPr="00ED2917">
          <w:rPr>
            <w:rStyle w:val="a4"/>
            <w:rFonts w:ascii="Times New Roman" w:hAnsi="Times New Roman" w:cs="Times New Roman"/>
            <w:sz w:val="24"/>
            <w:szCs w:val="24"/>
          </w:rPr>
          <w:t>http://online.fedlab.ru/</w:t>
        </w:r>
      </w:hyperlink>
      <w:r w:rsidR="008E2499" w:rsidRPr="00ED2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13170" w14:textId="77777777" w:rsidR="008E2499" w:rsidRPr="00ED2917" w:rsidRDefault="008E2499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7FBD41" w14:textId="77777777" w:rsidR="0007033A" w:rsidRPr="00ED2917" w:rsidRDefault="0007033A" w:rsidP="003C2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7541BF" w14:textId="331FF364" w:rsidR="003C28EE" w:rsidRPr="00ED2917" w:rsidRDefault="003C28EE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BCACF" w14:textId="77777777" w:rsidR="00ED2917" w:rsidRDefault="0007033A" w:rsidP="00070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17">
        <w:rPr>
          <w:rFonts w:ascii="Times New Roman" w:hAnsi="Times New Roman" w:cs="Times New Roman"/>
          <w:b/>
          <w:sz w:val="24"/>
          <w:szCs w:val="24"/>
        </w:rPr>
        <w:t xml:space="preserve">Приглашаем представителей средств массовой информации </w:t>
      </w:r>
    </w:p>
    <w:p w14:paraId="7697347D" w14:textId="2D4A2149" w:rsidR="0007033A" w:rsidRPr="00ED2917" w:rsidRDefault="0007033A" w:rsidP="00070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17">
        <w:rPr>
          <w:rFonts w:ascii="Times New Roman" w:hAnsi="Times New Roman" w:cs="Times New Roman"/>
          <w:b/>
          <w:sz w:val="24"/>
          <w:szCs w:val="24"/>
        </w:rPr>
        <w:t>для освещения данного мероприятия.</w:t>
      </w:r>
    </w:p>
    <w:p w14:paraId="5E94F6CB" w14:textId="13CCC2AF" w:rsidR="0007033A" w:rsidRPr="00ED2917" w:rsidRDefault="0007033A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56D7F" w14:textId="079EA8EC" w:rsidR="0007033A" w:rsidRDefault="0007033A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C31636" w14:textId="13380377" w:rsidR="00ED2917" w:rsidRDefault="00ED2917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9AACB" w14:textId="77777777" w:rsidR="00ED2917" w:rsidRPr="0007033A" w:rsidRDefault="00ED2917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1A1AD" w14:textId="3F5A50D0" w:rsidR="0007033A" w:rsidRDefault="0007033A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B1B70" w14:textId="1EB847A5" w:rsidR="006E2C22" w:rsidRDefault="006E2C22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14203" w14:textId="77777777" w:rsidR="006E2C22" w:rsidRPr="0007033A" w:rsidRDefault="006E2C22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BDF4C" w14:textId="49421D3B" w:rsidR="0007033A" w:rsidRDefault="0007033A" w:rsidP="003C28E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882331F" w14:textId="7A3CDA9B" w:rsidR="0007033A" w:rsidRPr="0007033A" w:rsidRDefault="0007033A" w:rsidP="00070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3A">
        <w:rPr>
          <w:rFonts w:ascii="Times New Roman" w:hAnsi="Times New Roman" w:cs="Times New Roman"/>
          <w:b/>
          <w:sz w:val="24"/>
          <w:szCs w:val="24"/>
        </w:rPr>
        <w:t>Пресс-служба Федерации лабораторной медицины,</w:t>
      </w:r>
    </w:p>
    <w:p w14:paraId="7450DB49" w14:textId="77777777" w:rsidR="0007033A" w:rsidRDefault="0007033A" w:rsidP="0007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 xml:space="preserve">Кувшинова Елена, </w:t>
      </w:r>
    </w:p>
    <w:p w14:paraId="55EFF83D" w14:textId="69583CF4" w:rsidR="0007033A" w:rsidRPr="0007033A" w:rsidRDefault="0007033A" w:rsidP="0007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07033A">
        <w:rPr>
          <w:rFonts w:ascii="Times New Roman" w:hAnsi="Times New Roman" w:cs="Times New Roman"/>
          <w:bCs/>
          <w:sz w:val="24"/>
          <w:szCs w:val="24"/>
        </w:rPr>
        <w:t>ел: 8-926-611-02-71</w:t>
      </w:r>
    </w:p>
    <w:p w14:paraId="6908843D" w14:textId="15C0D333" w:rsidR="00C135BC" w:rsidRPr="0007033A" w:rsidRDefault="0007033A" w:rsidP="0007033A">
      <w:pPr>
        <w:spacing w:after="0" w:line="240" w:lineRule="auto"/>
        <w:jc w:val="both"/>
        <w:rPr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>pr@fedlab.ru</w:t>
      </w:r>
    </w:p>
    <w:sectPr w:rsidR="00C135BC" w:rsidRPr="0007033A" w:rsidSect="003C2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1865"/>
    <w:multiLevelType w:val="hybridMultilevel"/>
    <w:tmpl w:val="45D6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0B73"/>
    <w:multiLevelType w:val="hybridMultilevel"/>
    <w:tmpl w:val="BF8A9D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3128C6"/>
    <w:multiLevelType w:val="hybridMultilevel"/>
    <w:tmpl w:val="CB5AC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8B"/>
    <w:rsid w:val="0007033A"/>
    <w:rsid w:val="00294AF8"/>
    <w:rsid w:val="003C28EE"/>
    <w:rsid w:val="00431E65"/>
    <w:rsid w:val="004C6C8B"/>
    <w:rsid w:val="006E2C22"/>
    <w:rsid w:val="0072616B"/>
    <w:rsid w:val="008E2499"/>
    <w:rsid w:val="00C135BC"/>
    <w:rsid w:val="00ED2917"/>
    <w:rsid w:val="00F7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25EC"/>
  <w15:chartTrackingRefBased/>
  <w15:docId w15:val="{C9109DD2-F0A1-489F-AF7A-A088981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5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fedlab.ru/virtualnaya-vystavka-meditsinskogo-oborudovaniya-i-raskhodnykh-materialov-dlya-sovremennoy-labora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nline.fedlab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rum.fedlab.ru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fed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8</cp:revision>
  <dcterms:created xsi:type="dcterms:W3CDTF">2020-06-18T17:05:00Z</dcterms:created>
  <dcterms:modified xsi:type="dcterms:W3CDTF">2020-06-23T17:05:00Z</dcterms:modified>
</cp:coreProperties>
</file>